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4461" w:rsidRPr="00BB4461" w:rsidRDefault="00BB4461" w:rsidP="00DC5C32">
      <w:pPr>
        <w:jc w:val="center"/>
        <w:rPr>
          <w:b/>
          <w:color w:val="0070C0"/>
          <w:sz w:val="32"/>
          <w:szCs w:val="32"/>
        </w:rPr>
      </w:pPr>
      <w:r w:rsidRPr="00BB4461">
        <w:rPr>
          <w:b/>
          <w:color w:val="0070C0"/>
          <w:sz w:val="32"/>
          <w:szCs w:val="32"/>
        </w:rPr>
        <w:t>MAV/MGSE Primary Mathematics Conference</w:t>
      </w:r>
    </w:p>
    <w:p w:rsidR="00BB4461" w:rsidRPr="0091280D" w:rsidRDefault="00BB4461" w:rsidP="00DC5C32">
      <w:pPr>
        <w:jc w:val="center"/>
        <w:rPr>
          <w:b/>
          <w:color w:val="0070C0"/>
          <w:sz w:val="32"/>
          <w:szCs w:val="32"/>
        </w:rPr>
      </w:pPr>
      <w:r w:rsidRPr="0091280D">
        <w:rPr>
          <w:b/>
          <w:color w:val="0070C0"/>
          <w:sz w:val="32"/>
          <w:szCs w:val="32"/>
        </w:rPr>
        <w:t>Friday 10</w:t>
      </w:r>
      <w:r w:rsidRPr="0091280D">
        <w:rPr>
          <w:b/>
          <w:color w:val="0070C0"/>
          <w:sz w:val="32"/>
          <w:szCs w:val="32"/>
          <w:vertAlign w:val="superscript"/>
        </w:rPr>
        <w:t>th</w:t>
      </w:r>
      <w:r w:rsidRPr="0091280D">
        <w:rPr>
          <w:b/>
          <w:color w:val="0070C0"/>
          <w:sz w:val="32"/>
          <w:szCs w:val="32"/>
        </w:rPr>
        <w:t xml:space="preserve"> June 2022</w:t>
      </w:r>
      <w:r w:rsidR="0091280D" w:rsidRPr="0091280D">
        <w:rPr>
          <w:b/>
          <w:color w:val="0070C0"/>
          <w:sz w:val="32"/>
          <w:szCs w:val="32"/>
        </w:rPr>
        <w:t xml:space="preserve"> </w:t>
      </w:r>
      <w:r w:rsidR="0091280D">
        <w:rPr>
          <w:b/>
          <w:color w:val="0070C0"/>
          <w:sz w:val="32"/>
          <w:szCs w:val="32"/>
        </w:rPr>
        <w:t xml:space="preserve">  </w:t>
      </w:r>
      <w:r w:rsidR="0091280D" w:rsidRPr="0091280D">
        <w:rPr>
          <w:b/>
          <w:color w:val="0070C0"/>
          <w:sz w:val="32"/>
          <w:szCs w:val="32"/>
        </w:rPr>
        <w:t>Session B2</w:t>
      </w:r>
      <w:r w:rsidR="0091280D">
        <w:rPr>
          <w:b/>
          <w:color w:val="0070C0"/>
          <w:sz w:val="32"/>
          <w:szCs w:val="32"/>
        </w:rPr>
        <w:t>, 10.50-11.50am</w:t>
      </w:r>
      <w:r w:rsidR="00B56D77">
        <w:rPr>
          <w:b/>
          <w:color w:val="0070C0"/>
          <w:sz w:val="32"/>
          <w:szCs w:val="32"/>
        </w:rPr>
        <w:t xml:space="preserve">  Room Q416</w:t>
      </w:r>
      <w:bookmarkStart w:id="0" w:name="_GoBack"/>
      <w:bookmarkEnd w:id="0"/>
    </w:p>
    <w:p w:rsidR="00BB4461" w:rsidRPr="00BB4461" w:rsidRDefault="00BB4461" w:rsidP="00BB4461">
      <w:pPr>
        <w:pStyle w:val="Default"/>
        <w:jc w:val="center"/>
        <w:rPr>
          <w:b/>
        </w:rPr>
      </w:pPr>
    </w:p>
    <w:p w:rsidR="00BB4461" w:rsidRPr="0091280D" w:rsidRDefault="00BB4461" w:rsidP="00BB4461">
      <w:pPr>
        <w:pStyle w:val="Default"/>
        <w:jc w:val="center"/>
        <w:rPr>
          <w:color w:val="auto"/>
          <w:sz w:val="28"/>
          <w:szCs w:val="28"/>
        </w:rPr>
      </w:pPr>
      <w:r w:rsidRPr="0091280D">
        <w:rPr>
          <w:b/>
          <w:color w:val="auto"/>
          <w:sz w:val="28"/>
          <w:szCs w:val="28"/>
        </w:rPr>
        <w:t xml:space="preserve">Lockdown Treasures: e-resources </w:t>
      </w:r>
      <w:r w:rsidRPr="0091280D">
        <w:rPr>
          <w:b/>
          <w:color w:val="auto"/>
          <w:sz w:val="28"/>
          <w:szCs w:val="28"/>
        </w:rPr>
        <w:t>for extending thinking in the</w:t>
      </w:r>
      <w:r w:rsidRPr="0091280D">
        <w:rPr>
          <w:b/>
          <w:color w:val="auto"/>
          <w:sz w:val="28"/>
          <w:szCs w:val="28"/>
        </w:rPr>
        <w:t xml:space="preserve"> primary classroom</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10460"/>
      </w:tblGrid>
      <w:tr w:rsidR="0091280D" w:rsidRPr="0091280D">
        <w:tblPrEx>
          <w:tblCellMar>
            <w:top w:w="0" w:type="dxa"/>
            <w:bottom w:w="0" w:type="dxa"/>
          </w:tblCellMar>
        </w:tblPrEx>
        <w:trPr>
          <w:trHeight w:val="233"/>
        </w:trPr>
        <w:tc>
          <w:tcPr>
            <w:tcW w:w="10460" w:type="dxa"/>
          </w:tcPr>
          <w:p w:rsidR="00BB4461" w:rsidRPr="0091280D" w:rsidRDefault="00BB4461">
            <w:pPr>
              <w:pStyle w:val="Pa0"/>
              <w:rPr>
                <w:rFonts w:cs="TGJKL A+ Verlag"/>
                <w:sz w:val="18"/>
                <w:szCs w:val="18"/>
              </w:rPr>
            </w:pPr>
          </w:p>
        </w:tc>
      </w:tr>
    </w:tbl>
    <w:p w:rsidR="00BB4461" w:rsidRPr="0091280D" w:rsidRDefault="00BB4461" w:rsidP="00DC5C32">
      <w:pPr>
        <w:jc w:val="center"/>
        <w:rPr>
          <w:b/>
          <w:sz w:val="32"/>
          <w:szCs w:val="32"/>
        </w:rPr>
      </w:pPr>
      <w:r w:rsidRPr="0091280D">
        <w:rPr>
          <w:b/>
          <w:sz w:val="32"/>
          <w:szCs w:val="32"/>
        </w:rPr>
        <w:t>Roger Wander, MGSE</w:t>
      </w:r>
    </w:p>
    <w:p w:rsidR="00246E78" w:rsidRPr="00DC5C32" w:rsidRDefault="00246E78" w:rsidP="00DC5C32">
      <w:pPr>
        <w:jc w:val="center"/>
        <w:rPr>
          <w:b/>
        </w:rPr>
      </w:pPr>
    </w:p>
    <w:tbl>
      <w:tblPr>
        <w:tblStyle w:val="TableGrid"/>
        <w:tblW w:w="0" w:type="auto"/>
        <w:tblLayout w:type="fixed"/>
        <w:tblLook w:val="04A0" w:firstRow="1" w:lastRow="0" w:firstColumn="1" w:lastColumn="0" w:noHBand="0" w:noVBand="1"/>
      </w:tblPr>
      <w:tblGrid>
        <w:gridCol w:w="3964"/>
        <w:gridCol w:w="5052"/>
      </w:tblGrid>
      <w:tr w:rsidR="00DC5C32" w:rsidTr="00F406E1">
        <w:tc>
          <w:tcPr>
            <w:tcW w:w="3964" w:type="dxa"/>
          </w:tcPr>
          <w:p w:rsidR="005854ED" w:rsidRDefault="005854ED">
            <w:r>
              <w:rPr>
                <w:noProof/>
                <w:lang w:eastAsia="en-AU"/>
              </w:rPr>
              <w:drawing>
                <wp:inline distT="0" distB="0" distL="0" distR="0" wp14:anchorId="4A1AF151" wp14:editId="06A883AD">
                  <wp:extent cx="3734013" cy="209950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44993" cy="2105677"/>
                          </a:xfrm>
                          <a:prstGeom prst="rect">
                            <a:avLst/>
                          </a:prstGeom>
                        </pic:spPr>
                      </pic:pic>
                    </a:graphicData>
                  </a:graphic>
                </wp:inline>
              </w:drawing>
            </w:r>
          </w:p>
        </w:tc>
        <w:tc>
          <w:tcPr>
            <w:tcW w:w="5052" w:type="dxa"/>
            <w:vAlign w:val="center"/>
          </w:tcPr>
          <w:p w:rsidR="005854ED" w:rsidRDefault="005854ED" w:rsidP="005854ED">
            <w:pPr>
              <w:jc w:val="center"/>
            </w:pPr>
            <w:r>
              <w:t>Equivalent fractions; sliders determine numerator and denominator from 0-20; horizontal subdivisions</w:t>
            </w:r>
            <w:r w:rsidR="00954187">
              <w:t>; good for equal-sized partitions</w:t>
            </w:r>
            <w:r>
              <w:t xml:space="preserve"> </w:t>
            </w:r>
          </w:p>
          <w:p w:rsidR="00954187" w:rsidRDefault="00954187" w:rsidP="005854ED">
            <w:pPr>
              <w:jc w:val="center"/>
            </w:pPr>
          </w:p>
          <w:p w:rsidR="00954187" w:rsidRDefault="002A6985" w:rsidP="005854ED">
            <w:pPr>
              <w:jc w:val="center"/>
            </w:pPr>
            <w:hyperlink r:id="rId8" w:anchor="material/UtemCyY9" w:history="1">
              <w:r w:rsidR="00954187" w:rsidRPr="00080AB4">
                <w:rPr>
                  <w:rStyle w:val="Hyperlink"/>
                </w:rPr>
                <w:t>https://www.geogebra.org/m/DV6Ehjnx#material/UtemCyY9</w:t>
              </w:r>
            </w:hyperlink>
            <w:r w:rsidR="00954187">
              <w:t xml:space="preserve"> </w:t>
            </w:r>
          </w:p>
        </w:tc>
      </w:tr>
      <w:tr w:rsidR="00DC5C32" w:rsidTr="00F406E1">
        <w:tc>
          <w:tcPr>
            <w:tcW w:w="3964" w:type="dxa"/>
          </w:tcPr>
          <w:p w:rsidR="005854ED" w:rsidRDefault="002251A0">
            <w:r>
              <w:rPr>
                <w:noProof/>
                <w:lang w:eastAsia="en-AU"/>
              </w:rPr>
              <w:drawing>
                <wp:inline distT="0" distB="0" distL="0" distR="0" wp14:anchorId="7B62CE35" wp14:editId="1693DDBA">
                  <wp:extent cx="2854196" cy="160481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75306" cy="1616683"/>
                          </a:xfrm>
                          <a:prstGeom prst="rect">
                            <a:avLst/>
                          </a:prstGeom>
                        </pic:spPr>
                      </pic:pic>
                    </a:graphicData>
                  </a:graphic>
                </wp:inline>
              </w:drawing>
            </w:r>
          </w:p>
        </w:tc>
        <w:tc>
          <w:tcPr>
            <w:tcW w:w="5052" w:type="dxa"/>
          </w:tcPr>
          <w:p w:rsidR="005854ED" w:rsidRDefault="007C509D" w:rsidP="002251A0">
            <w:proofErr w:type="spellStart"/>
            <w:r>
              <w:t>Tetrominos</w:t>
            </w:r>
            <w:proofErr w:type="spellEnd"/>
            <w:r>
              <w:t>:</w:t>
            </w:r>
            <w:r w:rsidR="002251A0">
              <w:t xml:space="preserve"> five 4-square pieces fit into a 20-square bordered </w:t>
            </w:r>
            <w:r>
              <w:t xml:space="preserve">irregular </w:t>
            </w:r>
            <w:r w:rsidR="002251A0">
              <w:t>shape; pieces can be translated (blue dot), rotated (red dot) or reflected (green annulus); five different bordered shapes. Promotes language of transformations, spatial relationships.</w:t>
            </w:r>
          </w:p>
          <w:p w:rsidR="002251A0" w:rsidRDefault="002A6985" w:rsidP="002251A0">
            <w:hyperlink r:id="rId10" w:anchor="material/vXyzyExP" w:history="1">
              <w:r w:rsidR="002251A0" w:rsidRPr="00080AB4">
                <w:rPr>
                  <w:rStyle w:val="Hyperlink"/>
                </w:rPr>
                <w:t>https://www.geogebra.org/m/fgq6mjaq#material/vXyzyExP</w:t>
              </w:r>
            </w:hyperlink>
            <w:r w:rsidR="002251A0">
              <w:t xml:space="preserve"> </w:t>
            </w:r>
          </w:p>
        </w:tc>
      </w:tr>
      <w:tr w:rsidR="00DC5C32" w:rsidTr="00F406E1">
        <w:tc>
          <w:tcPr>
            <w:tcW w:w="3964" w:type="dxa"/>
          </w:tcPr>
          <w:p w:rsidR="005854ED" w:rsidRDefault="007C509D">
            <w:r>
              <w:rPr>
                <w:noProof/>
                <w:lang w:eastAsia="en-AU"/>
              </w:rPr>
              <w:drawing>
                <wp:inline distT="0" distB="0" distL="0" distR="0" wp14:anchorId="22A999A4" wp14:editId="64C6A7B5">
                  <wp:extent cx="2848345" cy="1601522"/>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74362" cy="1616151"/>
                          </a:xfrm>
                          <a:prstGeom prst="rect">
                            <a:avLst/>
                          </a:prstGeom>
                        </pic:spPr>
                      </pic:pic>
                    </a:graphicData>
                  </a:graphic>
                </wp:inline>
              </w:drawing>
            </w:r>
          </w:p>
        </w:tc>
        <w:tc>
          <w:tcPr>
            <w:tcW w:w="5052" w:type="dxa"/>
          </w:tcPr>
          <w:p w:rsidR="005854ED" w:rsidRDefault="007C509D" w:rsidP="007C509D">
            <w:proofErr w:type="spellStart"/>
            <w:r>
              <w:t>Pentominos</w:t>
            </w:r>
            <w:proofErr w:type="spellEnd"/>
            <w:r>
              <w:t xml:space="preserve">: As with </w:t>
            </w:r>
            <w:proofErr w:type="spellStart"/>
            <w:r>
              <w:t>Tetrominos</w:t>
            </w:r>
            <w:proofErr w:type="spellEnd"/>
            <w:r>
              <w:t xml:space="preserve">, but twelve 5-square pieces fit into a 60-square bordered rectangular shape; transformations as with </w:t>
            </w:r>
            <w:proofErr w:type="spellStart"/>
            <w:r>
              <w:t>Tertrominos</w:t>
            </w:r>
            <w:proofErr w:type="spellEnd"/>
            <w:r>
              <w:t xml:space="preserve">; Two different possible rectangular bordered shapes.  </w:t>
            </w:r>
            <w:r w:rsidR="00527949" w:rsidRPr="00527949">
              <w:t>Promotes language of transformations, spatial relationships.</w:t>
            </w:r>
          </w:p>
          <w:p w:rsidR="00527949" w:rsidRDefault="002A6985" w:rsidP="007C509D">
            <w:hyperlink r:id="rId12" w:anchor="material/dzN68HSS" w:history="1">
              <w:r w:rsidR="00527949" w:rsidRPr="00080AB4">
                <w:rPr>
                  <w:rStyle w:val="Hyperlink"/>
                </w:rPr>
                <w:t>https://www.geogebra.org/m/fgq6mjaq#material/dzN68HSS</w:t>
              </w:r>
            </w:hyperlink>
            <w:r w:rsidR="00527949">
              <w:t xml:space="preserve"> </w:t>
            </w:r>
          </w:p>
        </w:tc>
      </w:tr>
      <w:tr w:rsidR="00DC5C32" w:rsidTr="00F406E1">
        <w:tc>
          <w:tcPr>
            <w:tcW w:w="3964" w:type="dxa"/>
          </w:tcPr>
          <w:p w:rsidR="005854ED" w:rsidRDefault="00527949">
            <w:r>
              <w:rPr>
                <w:noProof/>
                <w:lang w:eastAsia="en-AU"/>
              </w:rPr>
              <w:lastRenderedPageBreak/>
              <w:drawing>
                <wp:inline distT="0" distB="0" distL="0" distR="0" wp14:anchorId="40E5FEDA" wp14:editId="1A55EF7B">
                  <wp:extent cx="2871569" cy="1614582"/>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93513" cy="1626920"/>
                          </a:xfrm>
                          <a:prstGeom prst="rect">
                            <a:avLst/>
                          </a:prstGeom>
                        </pic:spPr>
                      </pic:pic>
                    </a:graphicData>
                  </a:graphic>
                </wp:inline>
              </w:drawing>
            </w:r>
          </w:p>
        </w:tc>
        <w:tc>
          <w:tcPr>
            <w:tcW w:w="5052" w:type="dxa"/>
          </w:tcPr>
          <w:p w:rsidR="005854ED" w:rsidRDefault="00527949">
            <w:r>
              <w:t>Locating Fractions on a Number Line:</w:t>
            </w:r>
          </w:p>
          <w:p w:rsidR="00527949" w:rsidRDefault="00527949" w:rsidP="00527949">
            <w:r>
              <w:t>Drag each of 4 fractions to one of 6 possible locations between 0 and 1, or 0 and 2. Six different problems. Hint can be used without giving away full solution.</w:t>
            </w:r>
          </w:p>
          <w:p w:rsidR="00527949" w:rsidRDefault="00527949" w:rsidP="00527949">
            <w:r>
              <w:t xml:space="preserve"> </w:t>
            </w:r>
            <w:hyperlink r:id="rId14" w:anchor="material/kw4gfghp" w:history="1">
              <w:r w:rsidRPr="00080AB4">
                <w:rPr>
                  <w:rStyle w:val="Hyperlink"/>
                </w:rPr>
                <w:t>https://www.geogebra.org/m/DV6Ehjnx#material/kw4gfghp</w:t>
              </w:r>
            </w:hyperlink>
            <w:r>
              <w:t xml:space="preserve"> </w:t>
            </w:r>
          </w:p>
        </w:tc>
      </w:tr>
      <w:tr w:rsidR="00DC5C32" w:rsidTr="00F406E1">
        <w:tc>
          <w:tcPr>
            <w:tcW w:w="3964" w:type="dxa"/>
          </w:tcPr>
          <w:p w:rsidR="005854ED" w:rsidRDefault="0047601D">
            <w:r>
              <w:rPr>
                <w:noProof/>
                <w:lang w:eastAsia="en-AU"/>
              </w:rPr>
              <w:drawing>
                <wp:inline distT="0" distB="0" distL="0" distR="0" wp14:anchorId="08FE45E0" wp14:editId="31A917A9">
                  <wp:extent cx="2366683" cy="17030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468" t="14286" r="18650" b="5239"/>
                          <a:stretch/>
                        </pic:blipFill>
                        <pic:spPr bwMode="auto">
                          <a:xfrm>
                            <a:off x="0" y="0"/>
                            <a:ext cx="2397717" cy="1725339"/>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5854ED" w:rsidRDefault="0047601D">
            <w:r>
              <w:t>Fraction Wall: Interactive visualisation of the fraction wall with unit fractions, allowing comparisons of non-unit fractions and visualising equivalence. Controls allow for additional rows to be placed in the wall. Whole number and fractional numbers’ appearance can be toggled on or off.</w:t>
            </w:r>
            <w:r w:rsidR="0076347F">
              <w:t xml:space="preserve"> Sliders can be used to increase or decrease the number of subdivisions within a row.</w:t>
            </w:r>
          </w:p>
          <w:p w:rsidR="0047601D" w:rsidRDefault="002A6985">
            <w:hyperlink r:id="rId16" w:history="1">
              <w:r w:rsidR="0047601D" w:rsidRPr="00080AB4">
                <w:rPr>
                  <w:rStyle w:val="Hyperlink"/>
                </w:rPr>
                <w:t>https://www.visnos.com/demos/fraction-wall</w:t>
              </w:r>
            </w:hyperlink>
            <w:r w:rsidR="0047601D">
              <w:t xml:space="preserve"> </w:t>
            </w:r>
          </w:p>
        </w:tc>
      </w:tr>
      <w:tr w:rsidR="00DC5C32" w:rsidTr="00F406E1">
        <w:tc>
          <w:tcPr>
            <w:tcW w:w="3964" w:type="dxa"/>
          </w:tcPr>
          <w:p w:rsidR="005854ED" w:rsidRDefault="0047601D">
            <w:r>
              <w:rPr>
                <w:noProof/>
                <w:lang w:eastAsia="en-AU"/>
              </w:rPr>
              <w:drawing>
                <wp:inline distT="0" distB="0" distL="0" distR="0" wp14:anchorId="7F2DA2D9" wp14:editId="7FF07207">
                  <wp:extent cx="2366645" cy="152931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9080" r="25561" b="5369"/>
                          <a:stretch/>
                        </pic:blipFill>
                        <pic:spPr bwMode="auto">
                          <a:xfrm>
                            <a:off x="0" y="0"/>
                            <a:ext cx="2390022" cy="1544418"/>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5854ED" w:rsidRDefault="0047601D" w:rsidP="0047601D">
            <w:proofErr w:type="spellStart"/>
            <w:r>
              <w:t>Polypad</w:t>
            </w:r>
            <w:proofErr w:type="spellEnd"/>
            <w:r>
              <w:t xml:space="preserve"> (from the </w:t>
            </w:r>
            <w:proofErr w:type="spellStart"/>
            <w:r>
              <w:t>Mathigon</w:t>
            </w:r>
            <w:proofErr w:type="spellEnd"/>
            <w:r>
              <w:t xml:space="preserve"> suite): Regular convex </w:t>
            </w:r>
            <w:r>
              <w:rPr>
                <w:i/>
              </w:rPr>
              <w:t>n</w:t>
            </w:r>
            <w:r>
              <w:t>-</w:t>
            </w:r>
            <w:proofErr w:type="spellStart"/>
            <w:r>
              <w:t>gons</w:t>
            </w:r>
            <w:proofErr w:type="spellEnd"/>
            <w:r>
              <w:t xml:space="preserve"> (</w:t>
            </w:r>
            <w:r>
              <w:rPr>
                <w:i/>
              </w:rPr>
              <w:t>n</w:t>
            </w:r>
            <w:r>
              <w:t xml:space="preserve">=3 to 10) plus other polygons; drag or click pieces onto </w:t>
            </w:r>
            <w:proofErr w:type="spellStart"/>
            <w:r>
              <w:t>Polypad</w:t>
            </w:r>
            <w:proofErr w:type="spellEnd"/>
            <w:r>
              <w:t xml:space="preserve"> area; use “handle” to rotate a piece around its centre; colours can be altered; pen tool for grouping, text tool for personalising or annotating, eraser tool; protractor tool.</w:t>
            </w:r>
          </w:p>
          <w:p w:rsidR="0047601D" w:rsidRDefault="002A6985" w:rsidP="0047601D">
            <w:hyperlink r:id="rId18" w:history="1">
              <w:r w:rsidR="0047601D" w:rsidRPr="00080AB4">
                <w:rPr>
                  <w:rStyle w:val="Hyperlink"/>
                </w:rPr>
                <w:t>https://mathigon.org/polypad</w:t>
              </w:r>
            </w:hyperlink>
            <w:r w:rsidR="0047601D">
              <w:t xml:space="preserve"> </w:t>
            </w:r>
          </w:p>
          <w:p w:rsidR="000F762C" w:rsidRPr="0047601D" w:rsidRDefault="000F762C" w:rsidP="0047601D"/>
        </w:tc>
      </w:tr>
      <w:tr w:rsidR="002A63F4" w:rsidTr="00F406E1">
        <w:tc>
          <w:tcPr>
            <w:tcW w:w="3964" w:type="dxa"/>
          </w:tcPr>
          <w:p w:rsidR="0047601D" w:rsidRDefault="0046083B" w:rsidP="0046083B">
            <w:r>
              <w:rPr>
                <w:noProof/>
                <w:lang w:eastAsia="en-AU"/>
              </w:rPr>
              <w:t xml:space="preserve"> </w:t>
            </w:r>
            <w:r>
              <w:rPr>
                <w:noProof/>
                <w:lang w:eastAsia="en-AU"/>
              </w:rPr>
              <w:drawing>
                <wp:inline distT="0" distB="0" distL="0" distR="0" wp14:anchorId="4295BF52" wp14:editId="314831B0">
                  <wp:extent cx="2335909" cy="1594396"/>
                  <wp:effectExtent l="0" t="0" r="762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0535" r="26303"/>
                          <a:stretch/>
                        </pic:blipFill>
                        <pic:spPr bwMode="auto">
                          <a:xfrm>
                            <a:off x="0" y="0"/>
                            <a:ext cx="2352216" cy="1605527"/>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47601D" w:rsidRDefault="000F762C" w:rsidP="000F762C">
            <w:pPr>
              <w:ind w:left="195" w:hanging="195"/>
            </w:pPr>
            <w:r>
              <w:t xml:space="preserve">Also within the </w:t>
            </w:r>
            <w:proofErr w:type="spellStart"/>
            <w:r>
              <w:t>Polypad</w:t>
            </w:r>
            <w:proofErr w:type="spellEnd"/>
            <w:r>
              <w:t xml:space="preserve"> suite are these (scroll down from Polygons, above):</w:t>
            </w:r>
          </w:p>
          <w:p w:rsidR="000F762C" w:rsidRDefault="000F762C">
            <w:r>
              <w:t>Number tiles (like MAB)</w:t>
            </w:r>
          </w:p>
          <w:p w:rsidR="000F762C" w:rsidRDefault="000F762C">
            <w:r>
              <w:t xml:space="preserve">Number bars (as per </w:t>
            </w:r>
            <w:proofErr w:type="spellStart"/>
            <w:r>
              <w:t>Cuisinaire</w:t>
            </w:r>
            <w:proofErr w:type="spellEnd"/>
            <w:r>
              <w:t xml:space="preserve"> rods)</w:t>
            </w:r>
          </w:p>
          <w:p w:rsidR="000F762C" w:rsidRDefault="000F762C">
            <w:r>
              <w:t>Fraction bars (as per Fraction Wall)</w:t>
            </w:r>
          </w:p>
          <w:p w:rsidR="000F762C" w:rsidRDefault="000F762C">
            <w:r>
              <w:t>Fraction circles (circular sectors, “pizza slices”)</w:t>
            </w:r>
          </w:p>
          <w:p w:rsidR="000F762C" w:rsidRDefault="000F762C" w:rsidP="000F762C">
            <w:pPr>
              <w:ind w:left="195" w:hanging="195"/>
            </w:pPr>
            <w:r>
              <w:t>Algebra tiles (building linear and quadratic expressions)</w:t>
            </w:r>
          </w:p>
          <w:p w:rsidR="000F762C" w:rsidRDefault="000F762C">
            <w:r>
              <w:t>Tangram</w:t>
            </w:r>
          </w:p>
          <w:p w:rsidR="000F762C" w:rsidRDefault="000F762C">
            <w:proofErr w:type="spellStart"/>
            <w:r>
              <w:t>Pentominoes</w:t>
            </w:r>
            <w:proofErr w:type="spellEnd"/>
          </w:p>
          <w:p w:rsidR="000F762C" w:rsidRDefault="000F762C">
            <w:proofErr w:type="spellStart"/>
            <w:r>
              <w:t>Tetrominos</w:t>
            </w:r>
            <w:proofErr w:type="spellEnd"/>
          </w:p>
          <w:p w:rsidR="000F762C" w:rsidRDefault="000F762C">
            <w:r>
              <w:t>Penrose Tiles</w:t>
            </w:r>
          </w:p>
          <w:p w:rsidR="0046083B" w:rsidRDefault="0046083B">
            <w:r>
              <w:t>3D Solids (great for visualising nets becoming 3D shapes and vice-versa)</w:t>
            </w:r>
          </w:p>
          <w:p w:rsidR="000F762C" w:rsidRDefault="000F762C"/>
        </w:tc>
      </w:tr>
      <w:tr w:rsidR="002A63F4" w:rsidTr="00F406E1">
        <w:tc>
          <w:tcPr>
            <w:tcW w:w="3964" w:type="dxa"/>
          </w:tcPr>
          <w:p w:rsidR="0047601D" w:rsidRDefault="002D0F4F">
            <w:r>
              <w:rPr>
                <w:noProof/>
                <w:lang w:eastAsia="en-AU"/>
              </w:rPr>
              <w:lastRenderedPageBreak/>
              <w:drawing>
                <wp:inline distT="0" distB="0" distL="0" distR="0" wp14:anchorId="26010624" wp14:editId="009FCA05">
                  <wp:extent cx="2861457" cy="160889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9386" cy="1624599"/>
                          </a:xfrm>
                          <a:prstGeom prst="rect">
                            <a:avLst/>
                          </a:prstGeom>
                        </pic:spPr>
                      </pic:pic>
                    </a:graphicData>
                  </a:graphic>
                </wp:inline>
              </w:drawing>
            </w:r>
          </w:p>
        </w:tc>
        <w:tc>
          <w:tcPr>
            <w:tcW w:w="5052" w:type="dxa"/>
          </w:tcPr>
          <w:p w:rsidR="0047601D" w:rsidRDefault="002D0F4F">
            <w:r>
              <w:t>Hex – logic strategy game</w:t>
            </w:r>
          </w:p>
          <w:p w:rsidR="002D0F4F" w:rsidRDefault="002D0F4F"/>
          <w:p w:rsidR="002D0F4F" w:rsidRDefault="002D0F4F">
            <w:r>
              <w:t>Red always starts; can’t start at centre; clicking on an already coloured-in hexagon will toggle its colour (red to blue or blue to red) but can’t erase it.</w:t>
            </w:r>
          </w:p>
          <w:p w:rsidR="002D0F4F" w:rsidRDefault="002A6985">
            <w:hyperlink r:id="rId21" w:anchor="material/fXPj54PS" w:history="1">
              <w:r w:rsidR="002D0F4F" w:rsidRPr="00080AB4">
                <w:rPr>
                  <w:rStyle w:val="Hyperlink"/>
                </w:rPr>
                <w:t>https://www.geogebra.org/m/fgq6mjaq#material/fXPj54PS</w:t>
              </w:r>
            </w:hyperlink>
            <w:r w:rsidR="002D0F4F">
              <w:t xml:space="preserve"> </w:t>
            </w:r>
          </w:p>
        </w:tc>
      </w:tr>
      <w:tr w:rsidR="002A63F4" w:rsidTr="0091280D">
        <w:tc>
          <w:tcPr>
            <w:tcW w:w="3964" w:type="dxa"/>
            <w:vAlign w:val="center"/>
          </w:tcPr>
          <w:p w:rsidR="0047601D" w:rsidRDefault="002D0F4F" w:rsidP="0091280D">
            <w:pPr>
              <w:jc w:val="center"/>
            </w:pPr>
            <w:r>
              <w:rPr>
                <w:noProof/>
                <w:lang w:eastAsia="en-AU"/>
              </w:rPr>
              <w:drawing>
                <wp:inline distT="0" distB="0" distL="0" distR="0" wp14:anchorId="74EC63C1" wp14:editId="394D9053">
                  <wp:extent cx="2337782" cy="2231501"/>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1046" r="20050"/>
                          <a:stretch/>
                        </pic:blipFill>
                        <pic:spPr bwMode="auto">
                          <a:xfrm>
                            <a:off x="0" y="0"/>
                            <a:ext cx="2382984" cy="2274648"/>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47601D" w:rsidRDefault="002D0F4F" w:rsidP="002D0F4F">
            <w:proofErr w:type="spellStart"/>
            <w:r>
              <w:t>Wishball</w:t>
            </w:r>
            <w:proofErr w:type="spellEnd"/>
            <w:r>
              <w:t xml:space="preserve"> (thousands): Strategy and chance with visualisation of the meaning of place value, as well as implications for hundreds converting to tens, etc. In the example shown, the starting number 1890 has to be increased to the target 7304. The spinner (random) has selected 4, so the player needs to decide if 4, 40, 400 or 4000 will be (in this case) added. Orange bars on a spindle increase or decrease as the game goes on – when “borrowing” is required, the breakup into smaller component units is visualised (very fast, however). Goal is to minimise the number of moves required. When a player is 1 step away from the target, the </w:t>
            </w:r>
            <w:proofErr w:type="spellStart"/>
            <w:r>
              <w:t>Wishball</w:t>
            </w:r>
            <w:proofErr w:type="spellEnd"/>
            <w:r>
              <w:t xml:space="preserve"> is selected (as a last move) and the number is chosen – a wrong choice, and the goal is not achieved. There are several decimal versions available as well. Adobe Flash driver required.</w:t>
            </w:r>
          </w:p>
          <w:p w:rsidR="002D0F4F" w:rsidRDefault="002A6985" w:rsidP="002D0F4F">
            <w:hyperlink r:id="rId23" w:history="1">
              <w:r w:rsidR="002D0F4F" w:rsidRPr="00080AB4">
                <w:rPr>
                  <w:rStyle w:val="Hyperlink"/>
                </w:rPr>
                <w:t>https://www.scootle.edu.au/ec/viewing/L867/index.html#</w:t>
              </w:r>
            </w:hyperlink>
            <w:r w:rsidR="002D0F4F">
              <w:t xml:space="preserve"> </w:t>
            </w:r>
          </w:p>
        </w:tc>
      </w:tr>
      <w:tr w:rsidR="002A63F4" w:rsidTr="00F406E1">
        <w:tc>
          <w:tcPr>
            <w:tcW w:w="3964" w:type="dxa"/>
          </w:tcPr>
          <w:p w:rsidR="0047601D" w:rsidRDefault="002D0F4F">
            <w:r>
              <w:rPr>
                <w:noProof/>
                <w:lang w:eastAsia="en-AU"/>
              </w:rPr>
              <w:drawing>
                <wp:inline distT="0" distB="0" distL="0" distR="0" wp14:anchorId="356B7E77" wp14:editId="6AE42B08">
                  <wp:extent cx="2830118" cy="1591275"/>
                  <wp:effectExtent l="0" t="0" r="889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0250" cy="1602594"/>
                          </a:xfrm>
                          <a:prstGeom prst="rect">
                            <a:avLst/>
                          </a:prstGeom>
                        </pic:spPr>
                      </pic:pic>
                    </a:graphicData>
                  </a:graphic>
                </wp:inline>
              </w:drawing>
            </w:r>
          </w:p>
        </w:tc>
        <w:tc>
          <w:tcPr>
            <w:tcW w:w="5052" w:type="dxa"/>
          </w:tcPr>
          <w:p w:rsidR="0047601D" w:rsidRDefault="002D0F4F">
            <w:r>
              <w:t>Decimals in three forms: Circular, rectangular and linear scales all linked by adjusting one of the activating buttons. Displays can toggle appearance of scales and numerical representations (fraction, decimal, percentage).</w:t>
            </w:r>
            <w:r w:rsidR="007A7F11">
              <w:t xml:space="preserve"> All based on the number 100.</w:t>
            </w:r>
          </w:p>
          <w:p w:rsidR="002D0F4F" w:rsidRDefault="002D0F4F"/>
          <w:p w:rsidR="002D0F4F" w:rsidRDefault="002A6985">
            <w:hyperlink r:id="rId25" w:anchor="material/zNNzhFxe" w:history="1">
              <w:r w:rsidR="002D0F4F" w:rsidRPr="00080AB4">
                <w:rPr>
                  <w:rStyle w:val="Hyperlink"/>
                </w:rPr>
                <w:t>https://www.geogebra.org/m/vetk8nke#material/zNNzhFxe</w:t>
              </w:r>
            </w:hyperlink>
            <w:r w:rsidR="002D0F4F">
              <w:t xml:space="preserve"> </w:t>
            </w:r>
          </w:p>
        </w:tc>
      </w:tr>
      <w:tr w:rsidR="002A63F4" w:rsidTr="00F406E1">
        <w:tc>
          <w:tcPr>
            <w:tcW w:w="3964" w:type="dxa"/>
          </w:tcPr>
          <w:p w:rsidR="0047601D" w:rsidRDefault="00F406E1" w:rsidP="00F406E1">
            <w:pPr>
              <w:jc w:val="center"/>
            </w:pPr>
            <w:r>
              <w:rPr>
                <w:noProof/>
                <w:lang w:eastAsia="en-AU"/>
              </w:rPr>
              <w:drawing>
                <wp:inline distT="0" distB="0" distL="0" distR="0" wp14:anchorId="0D84D7CA" wp14:editId="1E6B003F">
                  <wp:extent cx="2269999" cy="17980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584" t="9827" r="23930" b="6378"/>
                          <a:stretch/>
                        </pic:blipFill>
                        <pic:spPr bwMode="auto">
                          <a:xfrm>
                            <a:off x="0" y="0"/>
                            <a:ext cx="2280887" cy="1806651"/>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B42142" w:rsidRDefault="00B42142" w:rsidP="002A63F4">
            <w:r>
              <w:t xml:space="preserve"> </w:t>
            </w:r>
          </w:p>
          <w:p w:rsidR="00F406E1" w:rsidRDefault="00F406E1" w:rsidP="002A63F4">
            <w:r>
              <w:t>Factor game (from NCTM); can play against the computer, or against a partner. Adjustable grid allows for differentiation.</w:t>
            </w:r>
          </w:p>
          <w:p w:rsidR="00F406E1" w:rsidRDefault="00F406E1" w:rsidP="002A63F4"/>
          <w:p w:rsidR="00F406E1" w:rsidRDefault="00F406E1" w:rsidP="002A63F4">
            <w:hyperlink r:id="rId27" w:history="1">
              <w:r w:rsidRPr="009A450C">
                <w:rPr>
                  <w:rStyle w:val="Hyperlink"/>
                </w:rPr>
                <w:t>https://www.nctm.org/Classroom-Resources/Illuminations/Interactives/Factor-Game/</w:t>
              </w:r>
            </w:hyperlink>
            <w:r>
              <w:t xml:space="preserve"> </w:t>
            </w:r>
          </w:p>
        </w:tc>
      </w:tr>
      <w:tr w:rsidR="00443867" w:rsidTr="00F406E1">
        <w:tc>
          <w:tcPr>
            <w:tcW w:w="3964" w:type="dxa"/>
          </w:tcPr>
          <w:p w:rsidR="00443867" w:rsidRDefault="00A13B5F">
            <w:pPr>
              <w:rPr>
                <w:noProof/>
                <w:lang w:eastAsia="en-AU"/>
              </w:rPr>
            </w:pPr>
            <w:r>
              <w:rPr>
                <w:noProof/>
                <w:lang w:eastAsia="en-AU"/>
              </w:rPr>
              <w:lastRenderedPageBreak/>
              <w:drawing>
                <wp:inline distT="0" distB="0" distL="0" distR="0" wp14:anchorId="52E7E032" wp14:editId="27F4F8CD">
                  <wp:extent cx="2926549" cy="2403548"/>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904" t="6440" r="20358" b="4840"/>
                          <a:stretch/>
                        </pic:blipFill>
                        <pic:spPr bwMode="auto">
                          <a:xfrm>
                            <a:off x="0" y="0"/>
                            <a:ext cx="2937728" cy="2412729"/>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443867" w:rsidRDefault="00443867">
            <w:r>
              <w:t xml:space="preserve">Sieve of </w:t>
            </w:r>
            <w:proofErr w:type="spellStart"/>
            <w:r>
              <w:t>Eratosthanes</w:t>
            </w:r>
            <w:proofErr w:type="spellEnd"/>
          </w:p>
          <w:p w:rsidR="00443867" w:rsidRDefault="00A13B5F">
            <w:r>
              <w:t>Locates prime numbers by highlighting multiples of known primes with multi-coloured, user-driven searches on square number grids from 2×2 to 30×30. Visual patterns of multiples, with variable-speed autofill or manual manipulation. Prime factors of composite numbers can be inferred. Perfect squares (square numbers) and other number categories form interesting visual patterns. Fractional areas (</w:t>
            </w:r>
            <w:proofErr w:type="spellStart"/>
            <w:r>
              <w:t>ie</w:t>
            </w:r>
            <w:proofErr w:type="spellEnd"/>
            <w:r>
              <w:t xml:space="preserve">, what fraction of the grid is coloured in?) allow for estimation and strategic problem-solving. </w:t>
            </w:r>
          </w:p>
          <w:p w:rsidR="00443867" w:rsidRDefault="002A6985">
            <w:hyperlink r:id="rId29" w:history="1">
              <w:r w:rsidR="00443867" w:rsidRPr="00EB348F">
                <w:rPr>
                  <w:rStyle w:val="Hyperlink"/>
                </w:rPr>
                <w:t>https://www.visnos.com/demos/sieve-of-eratosth</w:t>
              </w:r>
              <w:r w:rsidR="00443867" w:rsidRPr="00EB348F">
                <w:rPr>
                  <w:rStyle w:val="Hyperlink"/>
                </w:rPr>
                <w:t>e</w:t>
              </w:r>
              <w:r w:rsidR="00443867" w:rsidRPr="00EB348F">
                <w:rPr>
                  <w:rStyle w:val="Hyperlink"/>
                </w:rPr>
                <w:t>nes</w:t>
              </w:r>
            </w:hyperlink>
            <w:r w:rsidR="00443867">
              <w:t xml:space="preserve"> </w:t>
            </w:r>
          </w:p>
        </w:tc>
      </w:tr>
      <w:tr w:rsidR="002A63F4" w:rsidTr="009E0E15">
        <w:tc>
          <w:tcPr>
            <w:tcW w:w="3964" w:type="dxa"/>
            <w:vAlign w:val="center"/>
          </w:tcPr>
          <w:p w:rsidR="0047601D" w:rsidRDefault="00DC5C32" w:rsidP="009E0E15">
            <w:pPr>
              <w:jc w:val="center"/>
            </w:pPr>
            <w:r>
              <w:rPr>
                <w:noProof/>
                <w:lang w:eastAsia="en-AU"/>
              </w:rPr>
              <w:drawing>
                <wp:inline distT="0" distB="0" distL="0" distR="0" wp14:anchorId="389F300B" wp14:editId="72076BCF">
                  <wp:extent cx="2213002" cy="260757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24642" t="12179" r="36707" b="6824"/>
                          <a:stretch/>
                        </pic:blipFill>
                        <pic:spPr bwMode="auto">
                          <a:xfrm>
                            <a:off x="0" y="0"/>
                            <a:ext cx="2240695" cy="2640200"/>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vAlign w:val="center"/>
          </w:tcPr>
          <w:p w:rsidR="0047601D" w:rsidRDefault="00B42142" w:rsidP="009E0E15">
            <w:pPr>
              <w:jc w:val="center"/>
            </w:pPr>
            <w:r>
              <w:t xml:space="preserve">Ken-Ken, a type of Killer Sudoku where calculations are used to </w:t>
            </w:r>
            <w:r w:rsidR="00DC5C32">
              <w:t>decide which digit goes where. Strategy, logic and arithmetic – plus the ability to bring many facts into play simultaneously. Dimensions 4 by 4 up to 9 by 9. Example shown is a partially completed 5 by 5; the yellow square must be a 2 as that’s the only number missing in the top row, AND because it is the only number within that black-outlined “cage” from 1 to 5 which combined with 5 using subtraction to give 3. Timer keeps the pressure on; puzzles start out completely blank; selecting of dimensions, operation/s involved and degree of difficulty allows for various abilities.</w:t>
            </w:r>
          </w:p>
          <w:p w:rsidR="00DC5C32" w:rsidRDefault="002A6985" w:rsidP="009E0E15">
            <w:pPr>
              <w:jc w:val="center"/>
            </w:pPr>
            <w:hyperlink r:id="rId31" w:history="1">
              <w:r w:rsidR="00DC5C32" w:rsidRPr="00080AB4">
                <w:rPr>
                  <w:rStyle w:val="Hyperlink"/>
                </w:rPr>
                <w:t>http://www.kenkenpu</w:t>
              </w:r>
              <w:r w:rsidR="00DC5C32" w:rsidRPr="00080AB4">
                <w:rPr>
                  <w:rStyle w:val="Hyperlink"/>
                </w:rPr>
                <w:t>z</w:t>
              </w:r>
              <w:r w:rsidR="00DC5C32" w:rsidRPr="00080AB4">
                <w:rPr>
                  <w:rStyle w:val="Hyperlink"/>
                </w:rPr>
                <w:t>zle.com/play_now</w:t>
              </w:r>
            </w:hyperlink>
          </w:p>
        </w:tc>
      </w:tr>
      <w:tr w:rsidR="00DC5C32" w:rsidTr="009E0E15">
        <w:tc>
          <w:tcPr>
            <w:tcW w:w="3964" w:type="dxa"/>
          </w:tcPr>
          <w:p w:rsidR="00DC5C32" w:rsidRDefault="00DC5C32">
            <w:pPr>
              <w:rPr>
                <w:noProof/>
                <w:lang w:eastAsia="en-AU"/>
              </w:rPr>
            </w:pPr>
            <w:r>
              <w:rPr>
                <w:noProof/>
                <w:lang w:eastAsia="en-AU"/>
              </w:rPr>
              <w:drawing>
                <wp:inline distT="0" distB="0" distL="0" distR="0" wp14:anchorId="19A992D7" wp14:editId="7E5B2E17">
                  <wp:extent cx="2351315" cy="135409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10078" r="25307" b="13419"/>
                          <a:stretch/>
                        </pic:blipFill>
                        <pic:spPr bwMode="auto">
                          <a:xfrm>
                            <a:off x="0" y="0"/>
                            <a:ext cx="2385974" cy="1374058"/>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DC5C32" w:rsidRDefault="00DC5C32" w:rsidP="00DC5C32">
            <w:r>
              <w:t>Estimating decimals – slide the red cursor to an initial “best” position; click “next” and the scale appears and you then move the green cursor to a “better” position. Click on Check Answer and the accuracy of the first and second estimates are shown.</w:t>
            </w:r>
          </w:p>
          <w:p w:rsidR="00DC5C32" w:rsidRDefault="002A6985" w:rsidP="00DC5C32">
            <w:hyperlink r:id="rId33" w:anchor="material/Kfy3chsG" w:history="1">
              <w:r w:rsidR="00DC5C32" w:rsidRPr="00080AB4">
                <w:rPr>
                  <w:rStyle w:val="Hyperlink"/>
                </w:rPr>
                <w:t>https://www.geogebra.org/m</w:t>
              </w:r>
              <w:r w:rsidR="00DC5C32" w:rsidRPr="00080AB4">
                <w:rPr>
                  <w:rStyle w:val="Hyperlink"/>
                </w:rPr>
                <w:t>/</w:t>
              </w:r>
              <w:r w:rsidR="00DC5C32" w:rsidRPr="00080AB4">
                <w:rPr>
                  <w:rStyle w:val="Hyperlink"/>
                </w:rPr>
                <w:t>vetk8nke#material/Kfy3chsG</w:t>
              </w:r>
            </w:hyperlink>
            <w:r w:rsidR="00DC5C32">
              <w:t xml:space="preserve"> </w:t>
            </w:r>
          </w:p>
        </w:tc>
      </w:tr>
      <w:tr w:rsidR="00623037" w:rsidTr="009E0E15">
        <w:tc>
          <w:tcPr>
            <w:tcW w:w="3964" w:type="dxa"/>
          </w:tcPr>
          <w:p w:rsidR="00623037" w:rsidRDefault="00623037">
            <w:pPr>
              <w:rPr>
                <w:noProof/>
                <w:lang w:eastAsia="en-AU"/>
              </w:rPr>
            </w:pPr>
            <w:r>
              <w:rPr>
                <w:noProof/>
                <w:lang w:eastAsia="en-AU"/>
              </w:rPr>
              <w:drawing>
                <wp:inline distT="0" distB="0" distL="0" distR="0" wp14:anchorId="16AF0B6F" wp14:editId="7209EA7A">
                  <wp:extent cx="2428155" cy="18698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3441" t="9210" r="18529" b="11313"/>
                          <a:stretch/>
                        </pic:blipFill>
                        <pic:spPr bwMode="auto">
                          <a:xfrm>
                            <a:off x="0" y="0"/>
                            <a:ext cx="2443846" cy="1881923"/>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623037" w:rsidRDefault="00B058BC" w:rsidP="00DC5C32">
            <w:r>
              <w:t xml:space="preserve">Basic angles - </w:t>
            </w:r>
            <w:r w:rsidR="00623037">
              <w:t>Excellent moving (rotating) protractor measuring angles; can toggle and hide measurements, angles from a central point, comp/sup, etc.</w:t>
            </w:r>
            <w:r w:rsidR="00BC674A">
              <w:t xml:space="preserve"> Includes a link (found in the information tab) to an application involving the hands on an </w:t>
            </w:r>
            <w:proofErr w:type="spellStart"/>
            <w:r w:rsidR="00BC674A">
              <w:t>analog</w:t>
            </w:r>
            <w:proofErr w:type="spellEnd"/>
            <w:r w:rsidR="00BC674A">
              <w:t xml:space="preserve"> clock.</w:t>
            </w:r>
          </w:p>
          <w:p w:rsidR="00623037" w:rsidRDefault="002A6985" w:rsidP="00623037">
            <w:hyperlink r:id="rId35" w:history="1">
              <w:r w:rsidR="00623037" w:rsidRPr="00072B3E">
                <w:rPr>
                  <w:rStyle w:val="Hyperlink"/>
                </w:rPr>
                <w:t>https://www.visnos.com/demos/basic-angles</w:t>
              </w:r>
            </w:hyperlink>
          </w:p>
          <w:p w:rsidR="00623037" w:rsidRDefault="00623037" w:rsidP="00DC5C32"/>
        </w:tc>
      </w:tr>
      <w:tr w:rsidR="00030E28" w:rsidTr="009E0E15">
        <w:tc>
          <w:tcPr>
            <w:tcW w:w="3964" w:type="dxa"/>
          </w:tcPr>
          <w:p w:rsidR="00030E28" w:rsidRDefault="00030E28">
            <w:pPr>
              <w:rPr>
                <w:noProof/>
                <w:lang w:eastAsia="en-AU"/>
              </w:rPr>
            </w:pPr>
            <w:r>
              <w:rPr>
                <w:noProof/>
                <w:lang w:eastAsia="en-AU"/>
              </w:rPr>
              <w:lastRenderedPageBreak/>
              <w:drawing>
                <wp:inline distT="0" distB="0" distL="0" distR="0" wp14:anchorId="2E1E5B5D" wp14:editId="26B61F35">
                  <wp:extent cx="2736573" cy="1538679"/>
                  <wp:effectExtent l="0" t="0" r="698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66011" cy="1555231"/>
                          </a:xfrm>
                          <a:prstGeom prst="rect">
                            <a:avLst/>
                          </a:prstGeom>
                        </pic:spPr>
                      </pic:pic>
                    </a:graphicData>
                  </a:graphic>
                </wp:inline>
              </w:drawing>
            </w:r>
          </w:p>
        </w:tc>
        <w:tc>
          <w:tcPr>
            <w:tcW w:w="5052" w:type="dxa"/>
          </w:tcPr>
          <w:p w:rsidR="00030E28" w:rsidRDefault="00030E28" w:rsidP="00DC5C32"/>
          <w:p w:rsidR="00030E28" w:rsidRDefault="00030E28" w:rsidP="00DC5C32"/>
          <w:p w:rsidR="00030E28" w:rsidRDefault="00030E28" w:rsidP="00DC5C32">
            <w:r>
              <w:t xml:space="preserve">Mystery grid – a type of Ken-Ken; 200 different puzzles, from 4 by 4 to 6 by 6; </w:t>
            </w:r>
            <w:r w:rsidR="003357C0">
              <w:t xml:space="preserve">relational clues &gt; or &lt; and calculation clues; </w:t>
            </w:r>
            <w:r>
              <w:t>really good</w:t>
            </w:r>
          </w:p>
          <w:p w:rsidR="00B272C2" w:rsidRDefault="00B272C2" w:rsidP="00DC5C32"/>
          <w:p w:rsidR="00030E28" w:rsidRDefault="002A6985" w:rsidP="00DC5C32">
            <w:hyperlink r:id="rId37" w:history="1">
              <w:r w:rsidR="00030E28" w:rsidRPr="00D006CC">
                <w:rPr>
                  <w:rStyle w:val="Hyperlink"/>
                </w:rPr>
                <w:t>https://solveme.edc.org/mysterygrid/</w:t>
              </w:r>
            </w:hyperlink>
            <w:r w:rsidR="00030E28">
              <w:t xml:space="preserve"> </w:t>
            </w:r>
          </w:p>
        </w:tc>
      </w:tr>
      <w:tr w:rsidR="007F50C7" w:rsidTr="009E0E15">
        <w:tc>
          <w:tcPr>
            <w:tcW w:w="3964" w:type="dxa"/>
          </w:tcPr>
          <w:p w:rsidR="007F50C7" w:rsidRDefault="007F50C7">
            <w:pPr>
              <w:rPr>
                <w:noProof/>
                <w:lang w:eastAsia="en-AU"/>
              </w:rPr>
            </w:pPr>
            <w:r>
              <w:rPr>
                <w:noProof/>
                <w:lang w:eastAsia="en-AU"/>
              </w:rPr>
              <w:drawing>
                <wp:inline distT="0" distB="0" distL="0" distR="0" wp14:anchorId="774E244F" wp14:editId="50184C11">
                  <wp:extent cx="2787379" cy="156724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796421" cy="1572328"/>
                          </a:xfrm>
                          <a:prstGeom prst="rect">
                            <a:avLst/>
                          </a:prstGeom>
                        </pic:spPr>
                      </pic:pic>
                    </a:graphicData>
                  </a:graphic>
                </wp:inline>
              </w:drawing>
            </w:r>
          </w:p>
        </w:tc>
        <w:tc>
          <w:tcPr>
            <w:tcW w:w="5052" w:type="dxa"/>
          </w:tcPr>
          <w:p w:rsidR="007F50C7" w:rsidRDefault="007F50C7" w:rsidP="00DC5C32"/>
          <w:p w:rsidR="007F50C7" w:rsidRDefault="00FB0B35" w:rsidP="00DC5C32">
            <w:r>
              <w:t xml:space="preserve">Multiplication (“times”) </w:t>
            </w:r>
            <w:r w:rsidR="007F50C7">
              <w:t>tables – good drills working up to a certificate on a 24-question timed test; really good</w:t>
            </w:r>
            <w:r>
              <w:t xml:space="preserve"> for competitive students working on fast recall of facts</w:t>
            </w:r>
          </w:p>
          <w:p w:rsidR="007F50C7" w:rsidRDefault="007F50C7" w:rsidP="00DC5C32"/>
          <w:p w:rsidR="007F50C7" w:rsidRDefault="002A6985" w:rsidP="00DC5C32">
            <w:hyperlink r:id="rId39" w:history="1">
              <w:r w:rsidR="007F50C7" w:rsidRPr="00D006CC">
                <w:rPr>
                  <w:rStyle w:val="Hyperlink"/>
                </w:rPr>
                <w:t>https://www.timestables.com/</w:t>
              </w:r>
            </w:hyperlink>
            <w:r w:rsidR="007F50C7">
              <w:t xml:space="preserve"> </w:t>
            </w:r>
          </w:p>
          <w:p w:rsidR="00BA5BF4" w:rsidRDefault="00BA5BF4" w:rsidP="00DC5C32"/>
        </w:tc>
      </w:tr>
      <w:tr w:rsidR="00BA5BF4" w:rsidTr="00FB0B35">
        <w:tc>
          <w:tcPr>
            <w:tcW w:w="3964" w:type="dxa"/>
            <w:vAlign w:val="center"/>
          </w:tcPr>
          <w:p w:rsidR="00BA5BF4" w:rsidRDefault="00BA5BF4" w:rsidP="00FB0B35">
            <w:pPr>
              <w:jc w:val="center"/>
              <w:rPr>
                <w:noProof/>
                <w:lang w:eastAsia="en-AU"/>
              </w:rPr>
            </w:pPr>
            <w:r>
              <w:rPr>
                <w:noProof/>
                <w:lang w:eastAsia="en-AU"/>
              </w:rPr>
              <w:drawing>
                <wp:inline distT="0" distB="0" distL="0" distR="0" wp14:anchorId="235EE4FB" wp14:editId="4B802D26">
                  <wp:extent cx="2427605" cy="1368083"/>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2420" t="20679" r="5719" b="7295"/>
                          <a:stretch/>
                        </pic:blipFill>
                        <pic:spPr bwMode="auto">
                          <a:xfrm>
                            <a:off x="0" y="0"/>
                            <a:ext cx="2455787" cy="1383965"/>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BA5BF4" w:rsidRDefault="00BA5BF4" w:rsidP="00DC5C32"/>
          <w:p w:rsidR="00BA5BF4" w:rsidRDefault="002A6985" w:rsidP="00DC5C32">
            <w:hyperlink r:id="rId41" w:history="1">
              <w:r w:rsidR="00BA5BF4" w:rsidRPr="005F2367">
                <w:rPr>
                  <w:rStyle w:val="Hyperlink"/>
                </w:rPr>
                <w:t>https://www.geogebra.o</w:t>
              </w:r>
              <w:r w:rsidR="00BA5BF4" w:rsidRPr="005F2367">
                <w:rPr>
                  <w:rStyle w:val="Hyperlink"/>
                </w:rPr>
                <w:t>r</w:t>
              </w:r>
              <w:r w:rsidR="00BA5BF4" w:rsidRPr="005F2367">
                <w:rPr>
                  <w:rStyle w:val="Hyperlink"/>
                </w:rPr>
                <w:t>g/m/DV6Ehjnx</w:t>
              </w:r>
            </w:hyperlink>
          </w:p>
          <w:p w:rsidR="00BA5BF4" w:rsidRDefault="00BA5BF4" w:rsidP="00DC5C32"/>
          <w:p w:rsidR="00BA5BF4" w:rsidRDefault="00BA5BF4" w:rsidP="00DC5C32">
            <w:r>
              <w:t>Superb!!</w:t>
            </w:r>
          </w:p>
          <w:p w:rsidR="00BA5BF4" w:rsidRDefault="00BA5BF4" w:rsidP="00DC5C32"/>
          <w:p w:rsidR="00BA5BF4" w:rsidRDefault="00BA5BF4" w:rsidP="00DC5C32">
            <w:r>
              <w:t xml:space="preserve">Treasure trove of </w:t>
            </w:r>
            <w:proofErr w:type="spellStart"/>
            <w:r>
              <w:t>GeoGebra</w:t>
            </w:r>
            <w:proofErr w:type="spellEnd"/>
            <w:r>
              <w:t xml:space="preserve">-based fraction activities: </w:t>
            </w:r>
          </w:p>
          <w:p w:rsidR="00BA5BF4" w:rsidRDefault="00BA5BF4" w:rsidP="00BA5BF4">
            <w:pPr>
              <w:pStyle w:val="ListParagraph"/>
              <w:numPr>
                <w:ilvl w:val="0"/>
                <w:numId w:val="1"/>
              </w:numPr>
            </w:pPr>
            <w:r>
              <w:t>Visualising fractions</w:t>
            </w:r>
          </w:p>
          <w:p w:rsidR="00BA5BF4" w:rsidRDefault="00BA5BF4" w:rsidP="00BA5BF4">
            <w:pPr>
              <w:pStyle w:val="ListParagraph"/>
              <w:numPr>
                <w:ilvl w:val="0"/>
                <w:numId w:val="1"/>
              </w:numPr>
            </w:pPr>
            <w:r>
              <w:t>Proper fractions</w:t>
            </w:r>
          </w:p>
          <w:p w:rsidR="00BA5BF4" w:rsidRDefault="00BA5BF4" w:rsidP="00BA5BF4">
            <w:pPr>
              <w:pStyle w:val="ListParagraph"/>
              <w:numPr>
                <w:ilvl w:val="0"/>
                <w:numId w:val="1"/>
              </w:numPr>
            </w:pPr>
            <w:r>
              <w:t>Improper fractions</w:t>
            </w:r>
          </w:p>
          <w:p w:rsidR="00BA5BF4" w:rsidRDefault="00BA5BF4" w:rsidP="00BA5BF4">
            <w:pPr>
              <w:pStyle w:val="ListParagraph"/>
              <w:numPr>
                <w:ilvl w:val="0"/>
                <w:numId w:val="1"/>
              </w:numPr>
            </w:pPr>
            <w:r>
              <w:t>Fractions on a number line</w:t>
            </w:r>
          </w:p>
          <w:p w:rsidR="00BA5BF4" w:rsidRDefault="00BA5BF4" w:rsidP="00BA5BF4">
            <w:pPr>
              <w:pStyle w:val="ListParagraph"/>
              <w:numPr>
                <w:ilvl w:val="0"/>
                <w:numId w:val="1"/>
              </w:numPr>
            </w:pPr>
            <w:r>
              <w:t>Comparing fractions</w:t>
            </w:r>
          </w:p>
          <w:p w:rsidR="00BA5BF4" w:rsidRDefault="00BA5BF4" w:rsidP="00BA5BF4">
            <w:pPr>
              <w:pStyle w:val="ListParagraph"/>
              <w:numPr>
                <w:ilvl w:val="0"/>
                <w:numId w:val="1"/>
              </w:numPr>
            </w:pPr>
            <w:r>
              <w:t>Adding fractions</w:t>
            </w:r>
          </w:p>
          <w:p w:rsidR="00BA5BF4" w:rsidRDefault="00BA5BF4" w:rsidP="00BA5BF4">
            <w:pPr>
              <w:pStyle w:val="ListParagraph"/>
              <w:numPr>
                <w:ilvl w:val="0"/>
                <w:numId w:val="1"/>
              </w:numPr>
            </w:pPr>
            <w:r>
              <w:t>Multiplying fractions</w:t>
            </w:r>
          </w:p>
          <w:p w:rsidR="00BA5BF4" w:rsidRDefault="00BA5BF4" w:rsidP="00BA5BF4">
            <w:pPr>
              <w:pStyle w:val="ListParagraph"/>
              <w:numPr>
                <w:ilvl w:val="0"/>
                <w:numId w:val="1"/>
              </w:numPr>
            </w:pPr>
            <w:r>
              <w:t>Dividing fractions</w:t>
            </w:r>
          </w:p>
          <w:p w:rsidR="00BA5BF4" w:rsidRDefault="00BA5BF4" w:rsidP="00DC5C32"/>
        </w:tc>
      </w:tr>
      <w:tr w:rsidR="00651F85" w:rsidTr="009E0E15">
        <w:tc>
          <w:tcPr>
            <w:tcW w:w="3964" w:type="dxa"/>
          </w:tcPr>
          <w:p w:rsidR="00651F85" w:rsidRDefault="00651F85">
            <w:pPr>
              <w:rPr>
                <w:noProof/>
                <w:lang w:eastAsia="en-AU"/>
              </w:rPr>
            </w:pPr>
            <w:r>
              <w:rPr>
                <w:noProof/>
                <w:lang w:eastAsia="en-AU"/>
              </w:rPr>
              <w:drawing>
                <wp:inline distT="0" distB="0" distL="0" distR="0" wp14:anchorId="0760F6AF" wp14:editId="5615C012">
                  <wp:extent cx="2427605" cy="140973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6758" t="19216" r="22975" b="8213"/>
                          <a:stretch/>
                        </pic:blipFill>
                        <pic:spPr bwMode="auto">
                          <a:xfrm>
                            <a:off x="0" y="0"/>
                            <a:ext cx="2436641" cy="1414979"/>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651F85" w:rsidRDefault="00651F85" w:rsidP="00DC5C32">
            <w:r>
              <w:t>Frog jumping along number line to catch flies</w:t>
            </w:r>
            <w:r w:rsidR="00851627">
              <w:t>. Visual</w:t>
            </w:r>
            <w:r w:rsidR="007B1F8A">
              <w:t>ise addition and subtraction using</w:t>
            </w:r>
            <w:r w:rsidR="00851627">
              <w:t xml:space="preserve"> </w:t>
            </w:r>
            <w:r w:rsidR="007B1F8A">
              <w:t xml:space="preserve">frog’s </w:t>
            </w:r>
            <w:r w:rsidR="00851627">
              <w:t>movement left or right on number line</w:t>
            </w:r>
            <w:r w:rsidR="007B1F8A">
              <w:t>; this</w:t>
            </w:r>
            <w:r w:rsidR="00851627">
              <w:t xml:space="preserve"> complements the more formal symbolic arithmetic.</w:t>
            </w:r>
          </w:p>
          <w:p w:rsidR="00651F85" w:rsidRDefault="00651F85" w:rsidP="00DC5C32"/>
          <w:p w:rsidR="00651F85" w:rsidRDefault="00651F85" w:rsidP="00DC5C32">
            <w:r>
              <w:t>As a guest, you only get 5 minutes per day</w:t>
            </w:r>
            <w:r w:rsidR="00851627">
              <w:t>.</w:t>
            </w:r>
          </w:p>
          <w:p w:rsidR="00651F85" w:rsidRDefault="00651F85" w:rsidP="00DC5C32"/>
          <w:p w:rsidR="00651F85" w:rsidRDefault="00651F85" w:rsidP="00DC5C32"/>
          <w:p w:rsidR="00651F85" w:rsidRDefault="002A6985" w:rsidP="00DC5C32">
            <w:hyperlink r:id="rId43" w:history="1">
              <w:r w:rsidR="00651F85" w:rsidRPr="00BF4E67">
                <w:rPr>
                  <w:rStyle w:val="Hyperlink"/>
                </w:rPr>
                <w:t>https://gizmos.explorelearning.com/index.cfm?method=cResource.dspView&amp;ResourceID=1022</w:t>
              </w:r>
            </w:hyperlink>
            <w:r w:rsidR="00651F85">
              <w:t xml:space="preserve"> </w:t>
            </w:r>
          </w:p>
        </w:tc>
      </w:tr>
    </w:tbl>
    <w:p w:rsidR="007B1F8A" w:rsidRDefault="007B1F8A">
      <w:r>
        <w:br w:type="page"/>
      </w:r>
    </w:p>
    <w:tbl>
      <w:tblPr>
        <w:tblStyle w:val="TableGrid"/>
        <w:tblW w:w="0" w:type="auto"/>
        <w:tblLayout w:type="fixed"/>
        <w:tblLook w:val="04A0" w:firstRow="1" w:lastRow="0" w:firstColumn="1" w:lastColumn="0" w:noHBand="0" w:noVBand="1"/>
      </w:tblPr>
      <w:tblGrid>
        <w:gridCol w:w="3964"/>
        <w:gridCol w:w="5052"/>
      </w:tblGrid>
      <w:tr w:rsidR="00A150F1" w:rsidTr="009E0E15">
        <w:tc>
          <w:tcPr>
            <w:tcW w:w="3964" w:type="dxa"/>
          </w:tcPr>
          <w:p w:rsidR="00A150F1" w:rsidRDefault="00A150F1">
            <w:pPr>
              <w:rPr>
                <w:noProof/>
                <w:lang w:eastAsia="en-AU"/>
              </w:rPr>
            </w:pPr>
            <w:r>
              <w:rPr>
                <w:noProof/>
                <w:lang w:eastAsia="en-AU"/>
              </w:rPr>
              <w:lastRenderedPageBreak/>
              <w:drawing>
                <wp:inline distT="0" distB="0" distL="0" distR="0" wp14:anchorId="64DFDFF8" wp14:editId="35BC9546">
                  <wp:extent cx="2351315" cy="179785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6820" t="10175" r="22380" b="7142"/>
                          <a:stretch/>
                        </pic:blipFill>
                        <pic:spPr bwMode="auto">
                          <a:xfrm>
                            <a:off x="0" y="0"/>
                            <a:ext cx="2388182" cy="1826045"/>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A150F1" w:rsidRDefault="00A150F1" w:rsidP="00DC5C32">
            <w:r>
              <w:t>Dominoes puzzle</w:t>
            </w:r>
            <w:r w:rsidR="00F406E1">
              <w:t>; can take a while to load up.</w:t>
            </w:r>
            <w:r w:rsidR="007B1F8A">
              <w:t xml:space="preserve"> Strategy, </w:t>
            </w:r>
            <w:proofErr w:type="spellStart"/>
            <w:r w:rsidR="007B1F8A">
              <w:t>subitising</w:t>
            </w:r>
            <w:proofErr w:type="spellEnd"/>
            <w:r w:rsidR="007B1F8A">
              <w:t>.</w:t>
            </w:r>
          </w:p>
          <w:p w:rsidR="00A150F1" w:rsidRDefault="00A150F1" w:rsidP="00DC5C32"/>
          <w:p w:rsidR="00A150F1" w:rsidRDefault="002A6985" w:rsidP="00DC5C32">
            <w:hyperlink r:id="rId45" w:history="1">
              <w:r w:rsidR="00A150F1" w:rsidRPr="00CC2A9B">
                <w:rPr>
                  <w:rStyle w:val="Hyperlink"/>
                </w:rPr>
                <w:t>https://www.coolmathgames.com/0-dominoes</w:t>
              </w:r>
            </w:hyperlink>
            <w:r w:rsidR="00A150F1">
              <w:t xml:space="preserve"> </w:t>
            </w:r>
          </w:p>
        </w:tc>
      </w:tr>
      <w:tr w:rsidR="0012264A" w:rsidTr="009E0E15">
        <w:tc>
          <w:tcPr>
            <w:tcW w:w="3964" w:type="dxa"/>
          </w:tcPr>
          <w:p w:rsidR="0012264A" w:rsidRDefault="0012264A">
            <w:pPr>
              <w:rPr>
                <w:noProof/>
                <w:lang w:eastAsia="en-AU"/>
              </w:rPr>
            </w:pPr>
            <w:r>
              <w:rPr>
                <w:noProof/>
                <w:lang w:eastAsia="en-AU"/>
              </w:rPr>
              <w:drawing>
                <wp:inline distT="0" distB="0" distL="0" distR="0" wp14:anchorId="23D4DC85" wp14:editId="2CD9A0B7">
                  <wp:extent cx="2420471" cy="167376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7166" t="13356" r="25057" b="15588"/>
                          <a:stretch/>
                        </pic:blipFill>
                        <pic:spPr bwMode="auto">
                          <a:xfrm>
                            <a:off x="0" y="0"/>
                            <a:ext cx="2455367" cy="1697896"/>
                          </a:xfrm>
                          <a:prstGeom prst="rect">
                            <a:avLst/>
                          </a:prstGeom>
                          <a:ln>
                            <a:noFill/>
                          </a:ln>
                          <a:extLst>
                            <a:ext uri="{53640926-AAD7-44D8-BBD7-CCE9431645EC}">
                              <a14:shadowObscured xmlns:a14="http://schemas.microsoft.com/office/drawing/2010/main"/>
                            </a:ext>
                          </a:extLst>
                        </pic:spPr>
                      </pic:pic>
                    </a:graphicData>
                  </a:graphic>
                </wp:inline>
              </w:drawing>
            </w:r>
          </w:p>
        </w:tc>
        <w:tc>
          <w:tcPr>
            <w:tcW w:w="5052" w:type="dxa"/>
          </w:tcPr>
          <w:p w:rsidR="0012264A" w:rsidRDefault="0012264A" w:rsidP="00DC5C32">
            <w:r>
              <w:t xml:space="preserve">Geometric Solids – excellent for development of maths vocabulary (faces, edges, vertices) and names of shapes. Can toggle between solid and net, also can create a net and “test” it. A </w:t>
            </w:r>
            <w:r>
              <w:t xml:space="preserve">very flexible app and easy to use – colouring is powerful tool enabling lots of challenges to be set e.g. colour this </w:t>
            </w:r>
            <w:r>
              <w:t>net</w:t>
            </w:r>
            <w:r>
              <w:t xml:space="preserve"> so the opposite faces have the same colour</w:t>
            </w:r>
            <w:r>
              <w:t>. Another goodie from the NCTM.</w:t>
            </w:r>
          </w:p>
          <w:p w:rsidR="0012264A" w:rsidRDefault="0012264A" w:rsidP="00DC5C32"/>
          <w:p w:rsidR="0012264A" w:rsidRDefault="0012264A" w:rsidP="00DC5C32">
            <w:hyperlink r:id="rId47" w:history="1">
              <w:r>
                <w:rPr>
                  <w:rStyle w:val="Hyperlink"/>
                </w:rPr>
                <w:t>https://www.nctm.org/Classroom-Resources/Illuminations/Interactives/Geometric-Solids/</w:t>
              </w:r>
            </w:hyperlink>
            <w:r>
              <w:t> </w:t>
            </w:r>
          </w:p>
        </w:tc>
      </w:tr>
    </w:tbl>
    <w:p w:rsidR="00015308" w:rsidRDefault="00015308" w:rsidP="00015308">
      <w:pPr>
        <w:rPr>
          <w:color w:val="1F497D"/>
        </w:rPr>
      </w:pPr>
    </w:p>
    <w:p w:rsidR="00C05855" w:rsidRPr="007B1F8A" w:rsidRDefault="007B1F8A" w:rsidP="00C05855">
      <w:pPr>
        <w:rPr>
          <w:sz w:val="28"/>
          <w:szCs w:val="28"/>
        </w:rPr>
      </w:pPr>
      <w:r w:rsidRPr="007B1F8A">
        <w:rPr>
          <w:sz w:val="28"/>
          <w:szCs w:val="28"/>
        </w:rPr>
        <w:t>Feel free to send me an email for e-versions of this document (enabling fast use of links for sites); and please let me know what you’ve found to be useful.</w:t>
      </w:r>
    </w:p>
    <w:p w:rsidR="007B1F8A" w:rsidRPr="007B1F8A" w:rsidRDefault="007B1F8A" w:rsidP="007B1F8A">
      <w:pPr>
        <w:jc w:val="center"/>
        <w:rPr>
          <w:sz w:val="32"/>
          <w:szCs w:val="32"/>
        </w:rPr>
      </w:pPr>
      <w:hyperlink r:id="rId48" w:history="1">
        <w:r w:rsidRPr="007B1F8A">
          <w:rPr>
            <w:rStyle w:val="Hyperlink"/>
            <w:sz w:val="32"/>
            <w:szCs w:val="32"/>
          </w:rPr>
          <w:t>rdwander@unimelb.edu.au</w:t>
        </w:r>
      </w:hyperlink>
      <w:r w:rsidRPr="007B1F8A">
        <w:rPr>
          <w:sz w:val="32"/>
          <w:szCs w:val="32"/>
        </w:rPr>
        <w:t xml:space="preserve">      </w:t>
      </w:r>
      <w:r w:rsidRPr="007B1F8A">
        <w:rPr>
          <w:sz w:val="32"/>
          <w:szCs w:val="32"/>
        </w:rPr>
        <w:t xml:space="preserve"> </w:t>
      </w:r>
      <w:hyperlink r:id="rId49" w:history="1">
        <w:r w:rsidRPr="007B1F8A">
          <w:rPr>
            <w:rStyle w:val="Hyperlink"/>
            <w:sz w:val="32"/>
            <w:szCs w:val="32"/>
          </w:rPr>
          <w:t>rogerdwander@gmail.com</w:t>
        </w:r>
      </w:hyperlink>
      <w:r w:rsidRPr="007B1F8A">
        <w:rPr>
          <w:sz w:val="32"/>
          <w:szCs w:val="32"/>
        </w:rPr>
        <w:t xml:space="preserve"> </w:t>
      </w:r>
    </w:p>
    <w:p w:rsidR="007B1F8A" w:rsidRDefault="007B1F8A" w:rsidP="00C05855">
      <w:pPr>
        <w:rPr>
          <w:color w:val="1F497D"/>
        </w:rPr>
      </w:pPr>
    </w:p>
    <w:sectPr w:rsidR="007B1F8A">
      <w:footerReference w:type="default" r:id="rId5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6985" w:rsidRDefault="002A6985" w:rsidP="002A63F4">
      <w:pPr>
        <w:spacing w:after="0" w:line="240" w:lineRule="auto"/>
      </w:pPr>
      <w:r>
        <w:separator/>
      </w:r>
    </w:p>
  </w:endnote>
  <w:endnote w:type="continuationSeparator" w:id="0">
    <w:p w:rsidR="002A6985" w:rsidRDefault="002A6985" w:rsidP="002A63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GJKL A+ Verlag">
    <w:altName w:val="Verlag"/>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63F4" w:rsidRDefault="002A63F4" w:rsidP="002A63F4">
    <w:pPr>
      <w:pStyle w:val="Footer"/>
      <w:jc w:val="center"/>
      <w:rPr>
        <w:sz w:val="18"/>
        <w:szCs w:val="18"/>
      </w:rPr>
    </w:pPr>
    <w:r>
      <w:rPr>
        <w:sz w:val="18"/>
        <w:szCs w:val="18"/>
      </w:rPr>
      <w:fldChar w:fldCharType="begin"/>
    </w:r>
    <w:r>
      <w:rPr>
        <w:sz w:val="18"/>
        <w:szCs w:val="18"/>
      </w:rPr>
      <w:instrText xml:space="preserve"> FILENAME   \* MERGEFORMAT </w:instrText>
    </w:r>
    <w:r>
      <w:rPr>
        <w:sz w:val="18"/>
        <w:szCs w:val="18"/>
      </w:rPr>
      <w:fldChar w:fldCharType="separate"/>
    </w:r>
    <w:r>
      <w:rPr>
        <w:noProof/>
        <w:sz w:val="18"/>
        <w:szCs w:val="18"/>
      </w:rPr>
      <w:t>E-resources for Primary Maths</w:t>
    </w:r>
    <w:r>
      <w:rPr>
        <w:sz w:val="18"/>
        <w:szCs w:val="18"/>
      </w:rPr>
      <w:fldChar w:fldCharType="end"/>
    </w:r>
    <w:r>
      <w:rPr>
        <w:sz w:val="18"/>
        <w:szCs w:val="18"/>
      </w:rPr>
      <w:t xml:space="preserve"> – </w:t>
    </w:r>
    <w:proofErr w:type="spellStart"/>
    <w:r>
      <w:rPr>
        <w:sz w:val="18"/>
        <w:szCs w:val="18"/>
      </w:rPr>
      <w:t>RWander</w:t>
    </w:r>
    <w:proofErr w:type="spellEnd"/>
  </w:p>
  <w:p w:rsidR="002A63F4" w:rsidRDefault="00A13B5F" w:rsidP="002A63F4">
    <w:pPr>
      <w:pStyle w:val="Footer"/>
      <w:jc w:val="center"/>
      <w:rPr>
        <w:sz w:val="18"/>
        <w:szCs w:val="18"/>
      </w:rPr>
    </w:pPr>
    <w:r>
      <w:rPr>
        <w:sz w:val="18"/>
        <w:szCs w:val="18"/>
      </w:rPr>
      <w:t>June</w:t>
    </w:r>
    <w:r w:rsidR="00177AEA">
      <w:rPr>
        <w:sz w:val="18"/>
        <w:szCs w:val="18"/>
      </w:rPr>
      <w:t xml:space="preserve"> 202</w:t>
    </w:r>
    <w:r>
      <w:rPr>
        <w:sz w:val="18"/>
        <w:szCs w:val="18"/>
      </w:rPr>
      <w:t>2</w:t>
    </w:r>
  </w:p>
  <w:p w:rsidR="002A63F4" w:rsidRPr="002A63F4" w:rsidRDefault="002A63F4" w:rsidP="002A63F4">
    <w:pPr>
      <w:pStyle w:val="Footer"/>
      <w:jc w:val="center"/>
      <w:rPr>
        <w:sz w:val="18"/>
        <w:szCs w:val="18"/>
      </w:rPr>
    </w:pPr>
    <w:r>
      <w:rPr>
        <w:sz w:val="18"/>
        <w:szCs w:val="18"/>
      </w:rPr>
      <w:fldChar w:fldCharType="begin"/>
    </w:r>
    <w:r>
      <w:rPr>
        <w:sz w:val="18"/>
        <w:szCs w:val="18"/>
      </w:rPr>
      <w:instrText xml:space="preserve"> PAGE  \* ArabicDash  \* MERGEFORMAT </w:instrText>
    </w:r>
    <w:r>
      <w:rPr>
        <w:sz w:val="18"/>
        <w:szCs w:val="18"/>
      </w:rPr>
      <w:fldChar w:fldCharType="separate"/>
    </w:r>
    <w:r w:rsidR="00B56D77">
      <w:rPr>
        <w:noProof/>
        <w:sz w:val="18"/>
        <w:szCs w:val="18"/>
      </w:rPr>
      <w:t>- 6 -</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6985" w:rsidRDefault="002A6985" w:rsidP="002A63F4">
      <w:pPr>
        <w:spacing w:after="0" w:line="240" w:lineRule="auto"/>
      </w:pPr>
      <w:r>
        <w:separator/>
      </w:r>
    </w:p>
  </w:footnote>
  <w:footnote w:type="continuationSeparator" w:id="0">
    <w:p w:rsidR="002A6985" w:rsidRDefault="002A6985" w:rsidP="002A63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827804"/>
    <w:multiLevelType w:val="hybridMultilevel"/>
    <w:tmpl w:val="EFB8F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54ED"/>
    <w:rsid w:val="00015308"/>
    <w:rsid w:val="00030E28"/>
    <w:rsid w:val="00071C9F"/>
    <w:rsid w:val="000F762C"/>
    <w:rsid w:val="0012264A"/>
    <w:rsid w:val="00177AEA"/>
    <w:rsid w:val="002251A0"/>
    <w:rsid w:val="00246E78"/>
    <w:rsid w:val="00253869"/>
    <w:rsid w:val="002A63F4"/>
    <w:rsid w:val="002A6985"/>
    <w:rsid w:val="002D0F4F"/>
    <w:rsid w:val="002F3381"/>
    <w:rsid w:val="00310F81"/>
    <w:rsid w:val="003357C0"/>
    <w:rsid w:val="0038114F"/>
    <w:rsid w:val="003E3B14"/>
    <w:rsid w:val="00443867"/>
    <w:rsid w:val="00455451"/>
    <w:rsid w:val="00457863"/>
    <w:rsid w:val="0046083B"/>
    <w:rsid w:val="0047601D"/>
    <w:rsid w:val="004D62C3"/>
    <w:rsid w:val="00527949"/>
    <w:rsid w:val="00560880"/>
    <w:rsid w:val="005854ED"/>
    <w:rsid w:val="00623037"/>
    <w:rsid w:val="00651F85"/>
    <w:rsid w:val="00657B5B"/>
    <w:rsid w:val="007200B8"/>
    <w:rsid w:val="00756D40"/>
    <w:rsid w:val="0076347F"/>
    <w:rsid w:val="007A7F11"/>
    <w:rsid w:val="007B1F8A"/>
    <w:rsid w:val="007C509D"/>
    <w:rsid w:val="007F50C7"/>
    <w:rsid w:val="00851627"/>
    <w:rsid w:val="0091280D"/>
    <w:rsid w:val="00954187"/>
    <w:rsid w:val="009E0E15"/>
    <w:rsid w:val="00A13B5F"/>
    <w:rsid w:val="00A150F1"/>
    <w:rsid w:val="00A26191"/>
    <w:rsid w:val="00A35AAD"/>
    <w:rsid w:val="00A44A22"/>
    <w:rsid w:val="00B058BC"/>
    <w:rsid w:val="00B272C2"/>
    <w:rsid w:val="00B42142"/>
    <w:rsid w:val="00B56D77"/>
    <w:rsid w:val="00BA5BF4"/>
    <w:rsid w:val="00BB4461"/>
    <w:rsid w:val="00BC674A"/>
    <w:rsid w:val="00C05855"/>
    <w:rsid w:val="00D5668F"/>
    <w:rsid w:val="00DC463D"/>
    <w:rsid w:val="00DC5C32"/>
    <w:rsid w:val="00F406E1"/>
    <w:rsid w:val="00FA4DA8"/>
    <w:rsid w:val="00FB0B3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A1FB80-A8F2-42D5-AC5E-7758F2C1E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854ED"/>
    <w:rPr>
      <w:color w:val="0563C1" w:themeColor="hyperlink"/>
      <w:u w:val="single"/>
    </w:rPr>
  </w:style>
  <w:style w:type="table" w:styleId="TableGrid">
    <w:name w:val="Table Grid"/>
    <w:basedOn w:val="TableNormal"/>
    <w:uiPriority w:val="39"/>
    <w:rsid w:val="005854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5854ED"/>
    <w:rPr>
      <w:color w:val="954F72" w:themeColor="followedHyperlink"/>
      <w:u w:val="single"/>
    </w:rPr>
  </w:style>
  <w:style w:type="paragraph" w:styleId="Header">
    <w:name w:val="header"/>
    <w:basedOn w:val="Normal"/>
    <w:link w:val="HeaderChar"/>
    <w:uiPriority w:val="99"/>
    <w:unhideWhenUsed/>
    <w:rsid w:val="002A63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63F4"/>
  </w:style>
  <w:style w:type="paragraph" w:styleId="Footer">
    <w:name w:val="footer"/>
    <w:basedOn w:val="Normal"/>
    <w:link w:val="FooterChar"/>
    <w:uiPriority w:val="99"/>
    <w:unhideWhenUsed/>
    <w:rsid w:val="002A63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63F4"/>
  </w:style>
  <w:style w:type="paragraph" w:styleId="ListParagraph">
    <w:name w:val="List Paragraph"/>
    <w:basedOn w:val="Normal"/>
    <w:uiPriority w:val="34"/>
    <w:qFormat/>
    <w:rsid w:val="00BA5BF4"/>
    <w:pPr>
      <w:ind w:left="720"/>
      <w:contextualSpacing/>
    </w:pPr>
  </w:style>
  <w:style w:type="paragraph" w:customStyle="1" w:styleId="Default">
    <w:name w:val="Default"/>
    <w:rsid w:val="00BB4461"/>
    <w:pPr>
      <w:autoSpaceDE w:val="0"/>
      <w:autoSpaceDN w:val="0"/>
      <w:adjustRightInd w:val="0"/>
      <w:spacing w:after="0" w:line="240" w:lineRule="auto"/>
    </w:pPr>
    <w:rPr>
      <w:rFonts w:ascii="TGJKL A+ Verlag" w:hAnsi="TGJKL A+ Verlag" w:cs="TGJKL A+ Verlag"/>
      <w:color w:val="000000"/>
      <w:sz w:val="24"/>
      <w:szCs w:val="24"/>
    </w:rPr>
  </w:style>
  <w:style w:type="paragraph" w:customStyle="1" w:styleId="Pa0">
    <w:name w:val="Pa0"/>
    <w:basedOn w:val="Default"/>
    <w:next w:val="Default"/>
    <w:uiPriority w:val="99"/>
    <w:rsid w:val="00BB4461"/>
    <w:pPr>
      <w:spacing w:line="241" w:lineRule="atLeast"/>
    </w:pPr>
    <w:rPr>
      <w:rFonts w:cstheme="minorBidi"/>
      <w:color w:val="auto"/>
    </w:rPr>
  </w:style>
  <w:style w:type="character" w:customStyle="1" w:styleId="A8">
    <w:name w:val="A8"/>
    <w:uiPriority w:val="99"/>
    <w:rsid w:val="00BB4461"/>
    <w:rPr>
      <w:rFonts w:cs="TGJKL A+ Verlag"/>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6478054">
      <w:bodyDiv w:val="1"/>
      <w:marLeft w:val="0"/>
      <w:marRight w:val="0"/>
      <w:marTop w:val="0"/>
      <w:marBottom w:val="0"/>
      <w:divBdr>
        <w:top w:val="none" w:sz="0" w:space="0" w:color="auto"/>
        <w:left w:val="none" w:sz="0" w:space="0" w:color="auto"/>
        <w:bottom w:val="none" w:sz="0" w:space="0" w:color="auto"/>
        <w:right w:val="none" w:sz="0" w:space="0" w:color="auto"/>
      </w:divBdr>
    </w:div>
    <w:div w:id="1601984075">
      <w:bodyDiv w:val="1"/>
      <w:marLeft w:val="0"/>
      <w:marRight w:val="0"/>
      <w:marTop w:val="0"/>
      <w:marBottom w:val="0"/>
      <w:divBdr>
        <w:top w:val="none" w:sz="0" w:space="0" w:color="auto"/>
        <w:left w:val="none" w:sz="0" w:space="0" w:color="auto"/>
        <w:bottom w:val="none" w:sz="0" w:space="0" w:color="auto"/>
        <w:right w:val="none" w:sz="0" w:space="0" w:color="auto"/>
      </w:divBdr>
    </w:div>
    <w:div w:id="2060082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mathigon.org/polypad" TargetMode="External"/><Relationship Id="rId26" Type="http://schemas.openxmlformats.org/officeDocument/2006/relationships/image" Target="media/image11.png"/><Relationship Id="rId39" Type="http://schemas.openxmlformats.org/officeDocument/2006/relationships/hyperlink" Target="https://www.timestables.com/" TargetMode="External"/><Relationship Id="rId3" Type="http://schemas.openxmlformats.org/officeDocument/2006/relationships/settings" Target="settings.xml"/><Relationship Id="rId21" Type="http://schemas.openxmlformats.org/officeDocument/2006/relationships/hyperlink" Target="https://www.geogebra.org/m/fgq6mjaq" TargetMode="External"/><Relationship Id="rId34" Type="http://schemas.openxmlformats.org/officeDocument/2006/relationships/image" Target="media/image15.png"/><Relationship Id="rId42" Type="http://schemas.openxmlformats.org/officeDocument/2006/relationships/image" Target="media/image19.png"/><Relationship Id="rId47" Type="http://schemas.openxmlformats.org/officeDocument/2006/relationships/hyperlink" Target="https://www.nctm.org/Classroom-Resources/Illuminations/Interactives/Geometric-Solids/" TargetMode="External"/><Relationship Id="rId50"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www.geogebra.org/m/fgq6mjaq" TargetMode="External"/><Relationship Id="rId17" Type="http://schemas.openxmlformats.org/officeDocument/2006/relationships/image" Target="media/image6.png"/><Relationship Id="rId25" Type="http://schemas.openxmlformats.org/officeDocument/2006/relationships/hyperlink" Target="https://www.geogebra.org/m/vetk8nke" TargetMode="External"/><Relationship Id="rId33" Type="http://schemas.openxmlformats.org/officeDocument/2006/relationships/hyperlink" Target="https://www.geogebra.org/m/vetk8nke" TargetMode="External"/><Relationship Id="rId38" Type="http://schemas.openxmlformats.org/officeDocument/2006/relationships/image" Target="media/image17.png"/><Relationship Id="rId46"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yperlink" Target="https://www.visnos.com/demos/fraction-wall" TargetMode="External"/><Relationship Id="rId20" Type="http://schemas.openxmlformats.org/officeDocument/2006/relationships/image" Target="media/image8.png"/><Relationship Id="rId29" Type="http://schemas.openxmlformats.org/officeDocument/2006/relationships/hyperlink" Target="https://www.visnos.com/demos/sieve-of-eratosthenes" TargetMode="External"/><Relationship Id="rId41" Type="http://schemas.openxmlformats.org/officeDocument/2006/relationships/hyperlink" Target="https://www.geogebra.org/m/DV6Ehjn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4.png"/><Relationship Id="rId37" Type="http://schemas.openxmlformats.org/officeDocument/2006/relationships/hyperlink" Target="https://solveme.edc.org/mysterygrid/" TargetMode="External"/><Relationship Id="rId40" Type="http://schemas.openxmlformats.org/officeDocument/2006/relationships/image" Target="media/image18.png"/><Relationship Id="rId45" Type="http://schemas.openxmlformats.org/officeDocument/2006/relationships/hyperlink" Target="https://www.coolmathgames.com/0-dominoes" TargetMode="Externa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scootle.edu.au/ec/viewing/L867/index.html" TargetMode="External"/><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mailto:rogerdwander@gmail.com" TargetMode="External"/><Relationship Id="rId10" Type="http://schemas.openxmlformats.org/officeDocument/2006/relationships/hyperlink" Target="https://www.geogebra.org/m/fgq6mjaq" TargetMode="External"/><Relationship Id="rId19" Type="http://schemas.openxmlformats.org/officeDocument/2006/relationships/image" Target="media/image7.png"/><Relationship Id="rId31" Type="http://schemas.openxmlformats.org/officeDocument/2006/relationships/hyperlink" Target="http://www.kenkenpuzzle.com/play_now" TargetMode="External"/><Relationship Id="rId44" Type="http://schemas.openxmlformats.org/officeDocument/2006/relationships/image" Target="media/image20.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geogebra.org/m/DV6Ehjnx" TargetMode="External"/><Relationship Id="rId22" Type="http://schemas.openxmlformats.org/officeDocument/2006/relationships/image" Target="media/image9.png"/><Relationship Id="rId27" Type="http://schemas.openxmlformats.org/officeDocument/2006/relationships/hyperlink" Target="https://www.nctm.org/Classroom-Resources/Illuminations/Interactives/Factor-Game/" TargetMode="External"/><Relationship Id="rId30" Type="http://schemas.openxmlformats.org/officeDocument/2006/relationships/image" Target="media/image13.png"/><Relationship Id="rId35" Type="http://schemas.openxmlformats.org/officeDocument/2006/relationships/hyperlink" Target="https://www.visnos.com/demos/basic-angles" TargetMode="External"/><Relationship Id="rId43" Type="http://schemas.openxmlformats.org/officeDocument/2006/relationships/hyperlink" Target="https://gizmos.explorelearning.com/index.cfm?method=cResource.dspView&amp;ResourceID=1022" TargetMode="External"/><Relationship Id="rId48" Type="http://schemas.openxmlformats.org/officeDocument/2006/relationships/hyperlink" Target="mailto:rdwander@unimelb.edu.au" TargetMode="External"/><Relationship Id="rId8" Type="http://schemas.openxmlformats.org/officeDocument/2006/relationships/hyperlink" Target="https://www.geogebra.org/m/DV6Ehjnx"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2313</TotalTime>
  <Pages>6</Pages>
  <Words>1378</Words>
  <Characters>7860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dc:creator>
  <cp:keywords/>
  <dc:description/>
  <cp:lastModifiedBy>Roger</cp:lastModifiedBy>
  <cp:revision>16</cp:revision>
  <dcterms:created xsi:type="dcterms:W3CDTF">2022-06-05T04:46:00Z</dcterms:created>
  <dcterms:modified xsi:type="dcterms:W3CDTF">2022-06-08T10:20:00Z</dcterms:modified>
</cp:coreProperties>
</file>